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020C2" w14:textId="77777777" w:rsidR="00D165D3" w:rsidRDefault="00000000">
      <w:pPr>
        <w:spacing w:after="20"/>
        <w:jc w:val="center"/>
      </w:pPr>
      <w:r>
        <w:rPr>
          <w:b/>
          <w:bCs/>
          <w:sz w:val="32"/>
          <w:szCs w:val="32"/>
        </w:rPr>
        <w:t>Wenyi (Wesley) Tao</w:t>
      </w:r>
    </w:p>
    <w:p w14:paraId="5C75AF02" w14:textId="77777777" w:rsidR="00D165D3" w:rsidRDefault="00000000">
      <w:pPr>
        <w:spacing w:after="20"/>
        <w:jc w:val="center"/>
      </w:pPr>
      <w:r>
        <w:t xml:space="preserve">(201) 201-9455  |  wt2271@columbia.edu  |  </w:t>
      </w:r>
      <w:hyperlink r:id="rId5" w:history="1">
        <w:r>
          <w:rPr>
            <w:color w:val="0563C1"/>
            <w:u w:val="single"/>
          </w:rPr>
          <w:t>linkedin.com/in/wesley-tao</w:t>
        </w:r>
      </w:hyperlink>
    </w:p>
    <w:p w14:paraId="29C7B539" w14:textId="09E8B4ED" w:rsidR="00D165D3" w:rsidRDefault="00000000">
      <w:pPr>
        <w:pBdr>
          <w:bottom w:val="single" w:sz="1" w:space="0" w:color="000000"/>
        </w:pBdr>
        <w:spacing w:before="120" w:after="40"/>
      </w:pPr>
      <w:r>
        <w:rPr>
          <w:b/>
          <w:bCs/>
          <w:sz w:val="22"/>
          <w:szCs w:val="22"/>
        </w:rPr>
        <w:t>WORK EXPERIENCE</w:t>
      </w:r>
    </w:p>
    <w:p w14:paraId="6D8008D9" w14:textId="77777777" w:rsidR="00D165D3" w:rsidRDefault="00000000">
      <w:pPr>
        <w:spacing w:before="60"/>
      </w:pPr>
      <w:r>
        <w:rPr>
          <w:b/>
          <w:bCs/>
          <w:sz w:val="21"/>
          <w:szCs w:val="21"/>
        </w:rPr>
        <w:t>Staff Machine Learning Scientist</w:t>
      </w:r>
      <w:r>
        <w:rPr>
          <w:sz w:val="21"/>
          <w:szCs w:val="21"/>
        </w:rPr>
        <w:t xml:space="preserve">  |  PayPal  |  San Jose, CA</w:t>
      </w:r>
    </w:p>
    <w:p w14:paraId="63E04F10" w14:textId="6B3AB3B8" w:rsidR="00D165D3" w:rsidRDefault="00000000">
      <w:pPr>
        <w:spacing w:before="20" w:after="60"/>
      </w:pPr>
      <w:r>
        <w:rPr>
          <w:i/>
          <w:iCs/>
          <w:color w:val="555555"/>
        </w:rPr>
        <w:t>June 2020 – Present  |  Promoted Data Scientist → MTS1 MLE → Manager → Staff MLS over 5 years</w:t>
      </w:r>
    </w:p>
    <w:p w14:paraId="415C4790" w14:textId="77777777" w:rsidR="00362073" w:rsidRDefault="00362073">
      <w:pPr>
        <w:spacing w:before="60" w:after="20"/>
        <w:rPr>
          <w:b/>
          <w:bCs/>
          <w:i/>
          <w:iCs/>
        </w:rPr>
      </w:pPr>
    </w:p>
    <w:p w14:paraId="2F45F7BF" w14:textId="563EC6C5" w:rsidR="00D165D3" w:rsidRDefault="00000000">
      <w:pPr>
        <w:spacing w:before="60" w:after="20"/>
      </w:pPr>
      <w:r>
        <w:rPr>
          <w:b/>
          <w:bCs/>
          <w:i/>
          <w:iCs/>
        </w:rPr>
        <w:t>Customer-Facing PayPal Assistant Agent (Self-</w:t>
      </w:r>
      <w:proofErr w:type="gramStart"/>
      <w:r>
        <w:rPr>
          <w:b/>
          <w:bCs/>
          <w:i/>
          <w:iCs/>
        </w:rPr>
        <w:t>Service)  |</w:t>
      </w:r>
      <w:proofErr w:type="gramEnd"/>
      <w:r>
        <w:rPr>
          <w:b/>
          <w:bCs/>
          <w:i/>
          <w:iCs/>
        </w:rPr>
        <w:t xml:space="preserve">  SLM + Tool Calling</w:t>
      </w:r>
    </w:p>
    <w:p w14:paraId="7AEFA550" w14:textId="24A0C785" w:rsidR="00492FCE" w:rsidRDefault="00492FCE" w:rsidP="00492FCE">
      <w:pPr>
        <w:pStyle w:val="ListParagraph"/>
        <w:numPr>
          <w:ilvl w:val="0"/>
          <w:numId w:val="2"/>
        </w:numPr>
        <w:spacing w:before="20" w:after="20"/>
      </w:pPr>
      <w:r>
        <w:t xml:space="preserve">Integrated an </w:t>
      </w:r>
      <w:r>
        <w:rPr>
          <w:b/>
          <w:bCs/>
        </w:rPr>
        <w:t>in-house open-source SLM challenger</w:t>
      </w:r>
      <w:r>
        <w:t xml:space="preserve"> into an </w:t>
      </w:r>
      <w:r>
        <w:rPr>
          <w:b/>
          <w:bCs/>
        </w:rPr>
        <w:t>existing</w:t>
      </w:r>
      <w:r>
        <w:t xml:space="preserve"> production customer-service digital agent (disputes, payment holds/declines, account limitations) with </w:t>
      </w:r>
      <w:r>
        <w:rPr>
          <w:b/>
          <w:bCs/>
        </w:rPr>
        <w:t>tool-grounded execution</w:t>
      </w:r>
      <w:r>
        <w:t xml:space="preserve">; production runs on </w:t>
      </w:r>
      <w:r>
        <w:rPr>
          <w:b/>
          <w:bCs/>
        </w:rPr>
        <w:t>Gemini</w:t>
      </w:r>
      <w:r>
        <w:t xml:space="preserve">, challenger in </w:t>
      </w:r>
      <w:r>
        <w:rPr>
          <w:b/>
          <w:bCs/>
        </w:rPr>
        <w:t>employee testing (A/B planned)</w:t>
      </w:r>
      <w:r>
        <w:t xml:space="preserve"> with comparable quality at materially lower </w:t>
      </w:r>
      <w:r>
        <w:rPr>
          <w:b/>
          <w:bCs/>
        </w:rPr>
        <w:t>p95 latency/cost</w:t>
      </w:r>
      <w:r>
        <w:t>.</w:t>
      </w:r>
    </w:p>
    <w:p w14:paraId="56A5F71B" w14:textId="34E5E4FE" w:rsidR="00492FCE" w:rsidRDefault="00492FCE" w:rsidP="00492FCE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</w:rPr>
        <w:t>Single-threaded ML owner</w:t>
      </w:r>
      <w:r>
        <w:t xml:space="preserve"> for the SLM track; drove key architecture tradeoffs with Eng/PM (single vs multi-agent, </w:t>
      </w:r>
      <w:r>
        <w:rPr>
          <w:b/>
          <w:bCs/>
        </w:rPr>
        <w:t>tool adapter strategy</w:t>
      </w:r>
      <w:r>
        <w:t xml:space="preserve">, </w:t>
      </w:r>
      <w:r>
        <w:rPr>
          <w:b/>
          <w:bCs/>
        </w:rPr>
        <w:t>MCP vs direct APIs</w:t>
      </w:r>
      <w:r>
        <w:t>, transcript-based evaluation) and translated decisions into a shippable plan.</w:t>
      </w:r>
    </w:p>
    <w:p w14:paraId="3805A931" w14:textId="588140A0" w:rsidR="00492FCE" w:rsidRDefault="00492FCE" w:rsidP="00492FCE">
      <w:pPr>
        <w:pStyle w:val="ListParagraph"/>
        <w:numPr>
          <w:ilvl w:val="0"/>
          <w:numId w:val="2"/>
        </w:numPr>
        <w:spacing w:before="20" w:after="20"/>
      </w:pPr>
      <w:r>
        <w:t xml:space="preserve">Shaped the multi-agent </w:t>
      </w:r>
      <w:r>
        <w:rPr>
          <w:b/>
          <w:bCs/>
        </w:rPr>
        <w:t>“swarm”</w:t>
      </w:r>
      <w:r>
        <w:t xml:space="preserve"> approach: central </w:t>
      </w:r>
      <w:r>
        <w:rPr>
          <w:b/>
          <w:bCs/>
        </w:rPr>
        <w:t>orchestrator/router</w:t>
      </w:r>
      <w:r>
        <w:t xml:space="preserve"> delegates to domain sub-agents and hands control back on topic drift; scaled to </w:t>
      </w:r>
      <w:r>
        <w:rPr>
          <w:b/>
          <w:bCs/>
        </w:rPr>
        <w:t>8 sub-agents (10–12 tools each)</w:t>
      </w:r>
      <w:r>
        <w:t xml:space="preserve"> and defined roadmap to </w:t>
      </w:r>
      <w:r>
        <w:rPr>
          <w:b/>
          <w:bCs/>
        </w:rPr>
        <w:t>30+ sub-agents / 108 legacy API conversions</w:t>
      </w:r>
      <w:r>
        <w:t>.</w:t>
      </w:r>
    </w:p>
    <w:p w14:paraId="4C38833C" w14:textId="1D542D48" w:rsidR="00492FCE" w:rsidRDefault="00492FCE" w:rsidP="00492FCE">
      <w:pPr>
        <w:pStyle w:val="ListParagraph"/>
        <w:numPr>
          <w:ilvl w:val="0"/>
          <w:numId w:val="2"/>
        </w:numPr>
        <w:spacing w:before="20" w:after="20"/>
      </w:pPr>
      <w:r>
        <w:t xml:space="preserve">Owned </w:t>
      </w:r>
      <w:r>
        <w:rPr>
          <w:b/>
          <w:bCs/>
        </w:rPr>
        <w:t>Manage Bank</w:t>
      </w:r>
      <w:r>
        <w:t xml:space="preserve"> sub-agent end-to-end (tool schemas, synthetic/fine-tuning data, offline simulation, prompt/model iteration), exceeding production baseline task success; contributed to shared infra (eval harness, simulation framework) and cross-agent code reviews.</w:t>
      </w:r>
    </w:p>
    <w:p w14:paraId="2F0F64BF" w14:textId="473B38D0" w:rsidR="00492FCE" w:rsidRDefault="00492FCE" w:rsidP="00492FCE">
      <w:pPr>
        <w:pStyle w:val="ListParagraph"/>
        <w:numPr>
          <w:ilvl w:val="0"/>
          <w:numId w:val="2"/>
        </w:numPr>
        <w:spacing w:before="20" w:after="20"/>
      </w:pPr>
      <w:r>
        <w:t xml:space="preserve">Built offline </w:t>
      </w:r>
      <w:r>
        <w:rPr>
          <w:b/>
          <w:bCs/>
        </w:rPr>
        <w:t>evaluation + regression</w:t>
      </w:r>
      <w:r>
        <w:t xml:space="preserve"> stack via point-in-time </w:t>
      </w:r>
      <w:r>
        <w:rPr>
          <w:b/>
          <w:bCs/>
        </w:rPr>
        <w:t>transcript replay/user simulation</w:t>
      </w:r>
      <w:r>
        <w:t xml:space="preserve">; defined pre-prod gates for </w:t>
      </w:r>
      <w:r>
        <w:rPr>
          <w:b/>
          <w:bCs/>
        </w:rPr>
        <w:t>task success</w:t>
      </w:r>
      <w:r>
        <w:t xml:space="preserve">, </w:t>
      </w:r>
      <w:r>
        <w:rPr>
          <w:b/>
          <w:bCs/>
        </w:rPr>
        <w:t>tool-call correctness</w:t>
      </w:r>
      <w:r>
        <w:t xml:space="preserve">, </w:t>
      </w:r>
      <w:r>
        <w:rPr>
          <w:b/>
          <w:bCs/>
        </w:rPr>
        <w:t>hallucination control</w:t>
      </w:r>
      <w:r>
        <w:t xml:space="preserve">, and </w:t>
      </w:r>
      <w:r>
        <w:rPr>
          <w:b/>
          <w:bCs/>
        </w:rPr>
        <w:t>tool-output grounded synthesis</w:t>
      </w:r>
      <w:r>
        <w:t>.</w:t>
      </w:r>
    </w:p>
    <w:p w14:paraId="7C98C5F4" w14:textId="2F89005F" w:rsidR="00492FCE" w:rsidRDefault="00492FCE" w:rsidP="00492FCE">
      <w:pPr>
        <w:pStyle w:val="ListParagraph"/>
        <w:numPr>
          <w:ilvl w:val="0"/>
          <w:numId w:val="2"/>
        </w:numPr>
        <w:spacing w:before="20" w:after="20"/>
      </w:pPr>
      <w:r>
        <w:t xml:space="preserve">Improved reliability with rule-driven synthetic data + targeted fine-tuning: </w:t>
      </w:r>
      <w:r>
        <w:rPr>
          <w:b/>
          <w:bCs/>
        </w:rPr>
        <w:t>+12% task success</w:t>
      </w:r>
      <w:r>
        <w:t xml:space="preserve"> across 8 agents; reduced </w:t>
      </w:r>
      <w:r>
        <w:rPr>
          <w:b/>
          <w:bCs/>
        </w:rPr>
        <w:t>p95 single-turn latency 6.0s → 1.2s</w:t>
      </w:r>
      <w:r>
        <w:t xml:space="preserve"> via </w:t>
      </w:r>
      <w:r>
        <w:rPr>
          <w:b/>
          <w:bCs/>
        </w:rPr>
        <w:t>Gemini Pro → 27B-class Gemma SLM</w:t>
      </w:r>
      <w:r>
        <w:t>, prompt compression (fine-tuning), and consolidating multi-call flows into single-call execution.</w:t>
      </w:r>
    </w:p>
    <w:p w14:paraId="7C0CAD0B" w14:textId="77777777" w:rsidR="006E40AA" w:rsidRDefault="006E40AA">
      <w:pPr>
        <w:spacing w:before="60" w:after="20"/>
        <w:rPr>
          <w:b/>
          <w:bCs/>
          <w:i/>
          <w:iCs/>
        </w:rPr>
      </w:pPr>
    </w:p>
    <w:p w14:paraId="53388CE0" w14:textId="2E4A863D" w:rsidR="00D165D3" w:rsidRDefault="00000000">
      <w:pPr>
        <w:spacing w:before="60" w:after="20"/>
      </w:pPr>
      <w:r>
        <w:rPr>
          <w:b/>
          <w:bCs/>
          <w:i/>
          <w:iCs/>
        </w:rPr>
        <w:t>Teammate Smart Reply (Agent Assist for Customer Support)</w:t>
      </w:r>
    </w:p>
    <w:p w14:paraId="3B8151B4" w14:textId="77777777" w:rsidR="00D165D3" w:rsidRDefault="00000000">
      <w:pPr>
        <w:pStyle w:val="ListParagraph"/>
        <w:numPr>
          <w:ilvl w:val="0"/>
          <w:numId w:val="2"/>
        </w:numPr>
        <w:spacing w:before="20" w:after="20"/>
      </w:pPr>
      <w:r>
        <w:t xml:space="preserve">Led GenAI Smart Reply </w:t>
      </w:r>
      <w:r w:rsidRPr="006E40AA">
        <w:rPr>
          <w:b/>
          <w:bCs/>
        </w:rPr>
        <w:t>from prototype to production,</w:t>
      </w:r>
      <w:r>
        <w:t xml:space="preserve"> reducing average handle time </w:t>
      </w:r>
      <w:r w:rsidRPr="006E40AA">
        <w:rPr>
          <w:b/>
          <w:bCs/>
        </w:rPr>
        <w:t>(AHT) by ~10s</w:t>
      </w:r>
      <w:r>
        <w:t xml:space="preserve"> and </w:t>
      </w:r>
      <w:r w:rsidRPr="006E40AA">
        <w:rPr>
          <w:b/>
          <w:bCs/>
        </w:rPr>
        <w:t>recontact rate by ~10%</w:t>
      </w:r>
      <w:r>
        <w:t xml:space="preserve"> through iterative model/prompt and product tuning.</w:t>
      </w:r>
    </w:p>
    <w:p w14:paraId="6B28488B" w14:textId="77777777" w:rsidR="00D165D3" w:rsidRDefault="00000000">
      <w:pPr>
        <w:pStyle w:val="ListParagraph"/>
        <w:numPr>
          <w:ilvl w:val="0"/>
          <w:numId w:val="2"/>
        </w:numPr>
        <w:spacing w:before="20" w:after="20"/>
      </w:pPr>
      <w:r>
        <w:t xml:space="preserve">Improved Smart Reply </w:t>
      </w:r>
      <w:r w:rsidRPr="006E40AA">
        <w:rPr>
          <w:b/>
          <w:bCs/>
        </w:rPr>
        <w:t>coverage by +7% by</w:t>
      </w:r>
      <w:r>
        <w:t xml:space="preserve"> expanding </w:t>
      </w:r>
      <w:r w:rsidRPr="006E40AA">
        <w:rPr>
          <w:b/>
          <w:bCs/>
        </w:rPr>
        <w:t xml:space="preserve">RAG sources to include customer-facing email/chat templates </w:t>
      </w:r>
      <w:r>
        <w:t>alongside Help Center articles; used LLM summarization to normalize content into agent-style replies.</w:t>
      </w:r>
    </w:p>
    <w:p w14:paraId="0373FAC1" w14:textId="61E2832B" w:rsidR="00D165D3" w:rsidRDefault="00000000">
      <w:pPr>
        <w:pStyle w:val="ListParagraph"/>
        <w:numPr>
          <w:ilvl w:val="0"/>
          <w:numId w:val="2"/>
        </w:numPr>
        <w:spacing w:before="20" w:after="20"/>
      </w:pPr>
      <w:r>
        <w:t xml:space="preserve">Built retrieval evaluation for RAG using gold human-labeled query→doc relevance and silver click-through labels mapping historical queries to clicked pages; tracked </w:t>
      </w:r>
      <w:proofErr w:type="spellStart"/>
      <w:r w:rsidR="006E40AA">
        <w:t>n</w:t>
      </w:r>
      <w:r>
        <w:t>DCG</w:t>
      </w:r>
      <w:proofErr w:type="spellEnd"/>
      <w:r>
        <w:t xml:space="preserve"> and offline regressions to tune retrieval quality.</w:t>
      </w:r>
    </w:p>
    <w:p w14:paraId="13677424" w14:textId="77777777" w:rsidR="00D165D3" w:rsidRDefault="00000000">
      <w:pPr>
        <w:pStyle w:val="ListParagraph"/>
        <w:numPr>
          <w:ilvl w:val="0"/>
          <w:numId w:val="2"/>
        </w:numPr>
        <w:spacing w:before="20" w:after="20"/>
      </w:pPr>
      <w:r>
        <w:t>Built an end-to-end feedback and evaluation pipeline (teammate adoption, human edit distance, regression test pass rate), improving iteration safety across prompt/model releases.</w:t>
      </w:r>
    </w:p>
    <w:p w14:paraId="24A6CE71" w14:textId="77777777" w:rsidR="006E40AA" w:rsidRDefault="006E40AA">
      <w:pPr>
        <w:spacing w:before="60" w:after="20"/>
        <w:rPr>
          <w:b/>
          <w:bCs/>
          <w:i/>
          <w:iCs/>
        </w:rPr>
      </w:pPr>
    </w:p>
    <w:p w14:paraId="48EC47B7" w14:textId="49CEFC03" w:rsidR="00D165D3" w:rsidRDefault="00492FCE">
      <w:pPr>
        <w:spacing w:before="60" w:after="20"/>
        <w:rPr>
          <w:b/>
          <w:bCs/>
          <w:i/>
          <w:iCs/>
        </w:rPr>
      </w:pPr>
      <w:r>
        <w:rPr>
          <w:b/>
          <w:bCs/>
          <w:i/>
          <w:iCs/>
        </w:rPr>
        <w:t>Patents &amp; Other Projects</w:t>
      </w:r>
    </w:p>
    <w:p w14:paraId="06958ACF" w14:textId="208B62E8" w:rsidR="00492FCE" w:rsidRDefault="00492FCE" w:rsidP="00492FCE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</w:rPr>
        <w:t>Patent filed (Dec 12, 2025):</w:t>
      </w:r>
      <w:r>
        <w:t xml:space="preserve"> </w:t>
      </w:r>
      <w:r>
        <w:rPr>
          <w:i/>
          <w:iCs/>
        </w:rPr>
        <w:t>System and Method for Conversational Workflow via an AI-Driven Schema</w:t>
      </w:r>
      <w:r>
        <w:t xml:space="preserve"> company ref. </w:t>
      </w:r>
      <w:r>
        <w:rPr>
          <w:b/>
          <w:bCs/>
        </w:rPr>
        <w:t>OCP.D2025.106196.US1</w:t>
      </w:r>
      <w:r>
        <w:t>) covering schema-driven, multi-turn conversational workflows for reliable tool-grounded task completion.</w:t>
      </w:r>
    </w:p>
    <w:p w14:paraId="2B881273" w14:textId="1681A4A2" w:rsidR="00D165D3" w:rsidRPr="00492FCE" w:rsidRDefault="00000000" w:rsidP="00492FCE">
      <w:pPr>
        <w:pStyle w:val="ListParagraph"/>
        <w:numPr>
          <w:ilvl w:val="0"/>
          <w:numId w:val="2"/>
        </w:numPr>
        <w:spacing w:before="20" w:after="20"/>
      </w:pPr>
      <w:r>
        <w:t>Fine-tuned GPT-3.5 for PayPal Assistant (customer service bot) using RAFT-style data strategies (2023); achieved near-GPT-4 quality on hallucination rate and reply quality metrics, delivering $3M+ annualized savings by migrating from cTPU to mTPU; patent filed.</w:t>
      </w:r>
    </w:p>
    <w:p w14:paraId="1E387D87" w14:textId="77777777" w:rsidR="00D165D3" w:rsidRDefault="00000000">
      <w:pPr>
        <w:pStyle w:val="ListParagraph"/>
        <w:numPr>
          <w:ilvl w:val="0"/>
          <w:numId w:val="2"/>
        </w:numPr>
        <w:spacing w:before="20" w:after="20"/>
      </w:pPr>
      <w:r>
        <w:t>Explainable AI (XAI) for PayPal’s flagship Seller Fraud Models (2022): built tree-SHAP and two-layer reason code mapping to bring explainability to production ML models, adopted in optimizing risk strategy enabling 678K txns/yr, 31K contacts savings, and $95K margin uplift as measured by A/B test.</w:t>
      </w:r>
    </w:p>
    <w:p w14:paraId="5FA867CC" w14:textId="77777777" w:rsidR="00D165D3" w:rsidRDefault="00000000">
      <w:pPr>
        <w:pBdr>
          <w:bottom w:val="single" w:sz="1" w:space="0" w:color="000000"/>
        </w:pBdr>
        <w:spacing w:before="120" w:after="40"/>
      </w:pPr>
      <w:r>
        <w:rPr>
          <w:b/>
          <w:bCs/>
          <w:sz w:val="22"/>
          <w:szCs w:val="22"/>
        </w:rPr>
        <w:t>SKILLS</w:t>
      </w:r>
    </w:p>
    <w:p w14:paraId="01FAAF5C" w14:textId="118423E1" w:rsidR="00D165D3" w:rsidRDefault="00000000" w:rsidP="00492FCE">
      <w:pPr>
        <w:spacing w:before="60"/>
      </w:pPr>
      <w:r>
        <w:rPr>
          <w:b/>
          <w:bCs/>
        </w:rPr>
        <w:t xml:space="preserve">LLM: </w:t>
      </w:r>
      <w:r>
        <w:t xml:space="preserve">Multi-agent architecture, prompt engineering, parameter-efficient fine-tuning (LoRA/QLoRA), vLLM, RLHF, DPO, RAG, evaluation pipeline design </w:t>
      </w:r>
      <w:r>
        <w:rPr>
          <w:b/>
          <w:bCs/>
        </w:rPr>
        <w:t xml:space="preserve">Traditional ML: </w:t>
      </w:r>
      <w:r>
        <w:t xml:space="preserve">DNN, embeddings, tree-SHAP, causal ML </w:t>
      </w:r>
      <w:r>
        <w:rPr>
          <w:b/>
          <w:bCs/>
        </w:rPr>
        <w:t xml:space="preserve">Tools: </w:t>
      </w:r>
      <w:r>
        <w:t>Python, SQL, Git, Bash</w:t>
      </w:r>
    </w:p>
    <w:p w14:paraId="092608C8" w14:textId="77777777" w:rsidR="00D165D3" w:rsidRDefault="00000000">
      <w:pPr>
        <w:pBdr>
          <w:bottom w:val="single" w:sz="1" w:space="0" w:color="000000"/>
        </w:pBdr>
        <w:spacing w:before="120" w:after="40"/>
      </w:pPr>
      <w:r>
        <w:rPr>
          <w:b/>
          <w:bCs/>
          <w:sz w:val="22"/>
          <w:szCs w:val="22"/>
        </w:rPr>
        <w:t>EDUCATION</w:t>
      </w:r>
    </w:p>
    <w:p w14:paraId="132BA885" w14:textId="77777777" w:rsidR="00D165D3" w:rsidRDefault="00000000">
      <w:pPr>
        <w:spacing w:before="60"/>
      </w:pPr>
      <w:r>
        <w:rPr>
          <w:b/>
          <w:bCs/>
        </w:rPr>
        <w:t>Columbia University</w:t>
      </w:r>
      <w:r>
        <w:t xml:space="preserve"> — M.A. in Statistics, New York (Sept 2017 – Jan 2019)</w:t>
      </w:r>
    </w:p>
    <w:p w14:paraId="0CECA1D8" w14:textId="77777777" w:rsidR="00D165D3" w:rsidRDefault="00000000">
      <w:pPr>
        <w:spacing w:before="40"/>
      </w:pPr>
      <w:r>
        <w:rPr>
          <w:b/>
          <w:bCs/>
        </w:rPr>
        <w:t>Fudan University</w:t>
      </w:r>
      <w:r>
        <w:t xml:space="preserve"> — B.A. in Economics, Shanghai (Sept 2012 – July 2017)</w:t>
      </w:r>
    </w:p>
    <w:sectPr w:rsidR="00D165D3"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B2FCB"/>
    <w:multiLevelType w:val="hybridMultilevel"/>
    <w:tmpl w:val="5930F2B6"/>
    <w:lvl w:ilvl="0" w:tplc="DB90D9A4">
      <w:start w:val="1"/>
      <w:numFmt w:val="bullet"/>
      <w:lvlText w:val="●"/>
      <w:lvlJc w:val="left"/>
      <w:pPr>
        <w:ind w:left="720" w:hanging="360"/>
      </w:pPr>
    </w:lvl>
    <w:lvl w:ilvl="1" w:tplc="1D8A9374">
      <w:start w:val="1"/>
      <w:numFmt w:val="bullet"/>
      <w:lvlText w:val="○"/>
      <w:lvlJc w:val="left"/>
      <w:pPr>
        <w:ind w:left="1440" w:hanging="360"/>
      </w:pPr>
    </w:lvl>
    <w:lvl w:ilvl="2" w:tplc="4F223ABA">
      <w:start w:val="1"/>
      <w:numFmt w:val="bullet"/>
      <w:lvlText w:val="■"/>
      <w:lvlJc w:val="left"/>
      <w:pPr>
        <w:ind w:left="2160" w:hanging="360"/>
      </w:pPr>
    </w:lvl>
    <w:lvl w:ilvl="3" w:tplc="47FE53AA">
      <w:start w:val="1"/>
      <w:numFmt w:val="bullet"/>
      <w:lvlText w:val="●"/>
      <w:lvlJc w:val="left"/>
      <w:pPr>
        <w:ind w:left="2880" w:hanging="360"/>
      </w:pPr>
    </w:lvl>
    <w:lvl w:ilvl="4" w:tplc="015C8984">
      <w:start w:val="1"/>
      <w:numFmt w:val="bullet"/>
      <w:lvlText w:val="○"/>
      <w:lvlJc w:val="left"/>
      <w:pPr>
        <w:ind w:left="3600" w:hanging="360"/>
      </w:pPr>
    </w:lvl>
    <w:lvl w:ilvl="5" w:tplc="0148A698">
      <w:start w:val="1"/>
      <w:numFmt w:val="bullet"/>
      <w:lvlText w:val="■"/>
      <w:lvlJc w:val="left"/>
      <w:pPr>
        <w:ind w:left="4320" w:hanging="360"/>
      </w:pPr>
    </w:lvl>
    <w:lvl w:ilvl="6" w:tplc="8B0232B4">
      <w:start w:val="1"/>
      <w:numFmt w:val="bullet"/>
      <w:lvlText w:val="●"/>
      <w:lvlJc w:val="left"/>
      <w:pPr>
        <w:ind w:left="5040" w:hanging="360"/>
      </w:pPr>
    </w:lvl>
    <w:lvl w:ilvl="7" w:tplc="92962DCC">
      <w:start w:val="1"/>
      <w:numFmt w:val="bullet"/>
      <w:lvlText w:val="●"/>
      <w:lvlJc w:val="left"/>
      <w:pPr>
        <w:ind w:left="5760" w:hanging="360"/>
      </w:pPr>
    </w:lvl>
    <w:lvl w:ilvl="8" w:tplc="737CDDB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0574871"/>
    <w:multiLevelType w:val="hybridMultilevel"/>
    <w:tmpl w:val="CFB62FAC"/>
    <w:lvl w:ilvl="0" w:tplc="56AC835E">
      <w:start w:val="1"/>
      <w:numFmt w:val="bullet"/>
      <w:lvlText w:val="•"/>
      <w:lvlJc w:val="left"/>
      <w:pPr>
        <w:ind w:left="450" w:hanging="250"/>
      </w:pPr>
    </w:lvl>
    <w:lvl w:ilvl="1" w:tplc="0B147526">
      <w:numFmt w:val="decimal"/>
      <w:lvlText w:val=""/>
      <w:lvlJc w:val="left"/>
    </w:lvl>
    <w:lvl w:ilvl="2" w:tplc="C19E469E">
      <w:numFmt w:val="decimal"/>
      <w:lvlText w:val=""/>
      <w:lvlJc w:val="left"/>
    </w:lvl>
    <w:lvl w:ilvl="3" w:tplc="B022BF06">
      <w:numFmt w:val="decimal"/>
      <w:lvlText w:val=""/>
      <w:lvlJc w:val="left"/>
    </w:lvl>
    <w:lvl w:ilvl="4" w:tplc="E7F07C4A">
      <w:numFmt w:val="decimal"/>
      <w:lvlText w:val=""/>
      <w:lvlJc w:val="left"/>
    </w:lvl>
    <w:lvl w:ilvl="5" w:tplc="BD18CDD0">
      <w:numFmt w:val="decimal"/>
      <w:lvlText w:val=""/>
      <w:lvlJc w:val="left"/>
    </w:lvl>
    <w:lvl w:ilvl="6" w:tplc="62C820A0">
      <w:numFmt w:val="decimal"/>
      <w:lvlText w:val=""/>
      <w:lvlJc w:val="left"/>
    </w:lvl>
    <w:lvl w:ilvl="7" w:tplc="EC980C34">
      <w:numFmt w:val="decimal"/>
      <w:lvlText w:val=""/>
      <w:lvlJc w:val="left"/>
    </w:lvl>
    <w:lvl w:ilvl="8" w:tplc="6936DC7A">
      <w:numFmt w:val="decimal"/>
      <w:lvlText w:val=""/>
      <w:lvlJc w:val="left"/>
    </w:lvl>
  </w:abstractNum>
  <w:num w:numId="1" w16cid:durableId="943078947">
    <w:abstractNumId w:val="0"/>
    <w:lvlOverride w:ilvl="0">
      <w:startOverride w:val="1"/>
    </w:lvlOverride>
  </w:num>
  <w:num w:numId="2" w16cid:durableId="212160749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5D3"/>
    <w:rsid w:val="00362073"/>
    <w:rsid w:val="00492FCE"/>
    <w:rsid w:val="004D3143"/>
    <w:rsid w:val="006E40AA"/>
    <w:rsid w:val="00D1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A3252"/>
  <w15:docId w15:val="{30BF707C-01C0-854D-AF0D-73A6F54C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92F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2FCE"/>
    <w:rPr>
      <w:b/>
      <w:bCs/>
    </w:rPr>
  </w:style>
  <w:style w:type="character" w:styleId="Emphasis">
    <w:name w:val="Emphasis"/>
    <w:basedOn w:val="DefaultParagraphFont"/>
    <w:uiPriority w:val="20"/>
    <w:qFormat/>
    <w:rsid w:val="00492F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edin.com/in/wesley-ta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Wenyi Tao</cp:lastModifiedBy>
  <cp:revision>3</cp:revision>
  <dcterms:created xsi:type="dcterms:W3CDTF">2026-02-09T20:54:00Z</dcterms:created>
  <dcterms:modified xsi:type="dcterms:W3CDTF">2026-02-09T20:54:00Z</dcterms:modified>
</cp:coreProperties>
</file>